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86" w:rsidRPr="00355086" w:rsidRDefault="00355086" w:rsidP="00355086">
      <w:pPr>
        <w:pStyle w:val="a4"/>
        <w:ind w:left="0" w:firstLine="0"/>
        <w:rPr>
          <w:rStyle w:val="a3"/>
          <w:bCs/>
          <w:color w:val="auto"/>
        </w:rPr>
      </w:pPr>
      <w:r w:rsidRPr="00355086">
        <w:rPr>
          <w:rStyle w:val="a3"/>
          <w:bCs/>
          <w:color w:val="auto"/>
        </w:rPr>
        <w:t>Выдержки из Закона Республики Северная Осетия - Алания от 05.03.2005 года №21-РЗ «О Контрольно-счетной палате Республики Северная Осетия - Алания», касающиеся сведений о полномочиях КСО, задачах и функциях структурных подразделений.</w:t>
      </w:r>
    </w:p>
    <w:p w:rsidR="00355086" w:rsidRPr="00355086" w:rsidRDefault="00355086" w:rsidP="00355086"/>
    <w:p w:rsidR="00355086" w:rsidRPr="00355086" w:rsidRDefault="00355086" w:rsidP="00355086">
      <w:pPr>
        <w:pStyle w:val="a4"/>
      </w:pPr>
      <w:bookmarkStart w:id="0" w:name="sub_1"/>
      <w:r w:rsidRPr="00355086">
        <w:rPr>
          <w:rStyle w:val="a3"/>
          <w:bCs/>
          <w:color w:val="auto"/>
        </w:rPr>
        <w:t>Статья 1.</w:t>
      </w:r>
      <w:r w:rsidRPr="00355086">
        <w:t xml:space="preserve"> Статус Контрольно-счетной палаты Республики Северная Осетия-Алания</w:t>
      </w:r>
    </w:p>
    <w:bookmarkEnd w:id="0"/>
    <w:p w:rsidR="00355086" w:rsidRPr="00355086" w:rsidRDefault="00355086" w:rsidP="00355086"/>
    <w:p w:rsidR="00355086" w:rsidRPr="00355086" w:rsidRDefault="00355086" w:rsidP="00355086">
      <w:bookmarkStart w:id="1" w:name="sub_101"/>
      <w:r w:rsidRPr="00355086">
        <w:t>Контрольно-счетная палата Республики Северная Осетия-Алания (далее - Контрольно-счетная палата) является постоянно действующим органом внешнего государственного финансового контроля, образуемым Парламентом Республики Северная Осетия-Алания и подотчетным ему.</w:t>
      </w:r>
    </w:p>
    <w:p w:rsidR="00355086" w:rsidRPr="00355086" w:rsidRDefault="00355086" w:rsidP="00355086">
      <w:bookmarkStart w:id="2" w:name="sub_1011"/>
      <w:bookmarkEnd w:id="1"/>
      <w:r w:rsidRPr="00355086">
        <w:t>Деятельность Контрольно-счетной палаты не может быть приостановлена, в том числе в связи с досрочным прекращением полномочий Парламента Республики Северная Осетия-Алания.</w:t>
      </w:r>
    </w:p>
    <w:p w:rsidR="00355086" w:rsidRPr="00355086" w:rsidRDefault="00355086" w:rsidP="00355086">
      <w:bookmarkStart w:id="3" w:name="sub_102"/>
      <w:bookmarkEnd w:id="2"/>
      <w:r w:rsidRPr="00355086">
        <w:t xml:space="preserve">В своей деятельности Контрольно-счетная палата руководствуется </w:t>
      </w:r>
      <w:hyperlink r:id="rId4" w:history="1">
        <w:r w:rsidRPr="00355086">
          <w:rPr>
            <w:rStyle w:val="a5"/>
            <w:color w:val="auto"/>
          </w:rPr>
          <w:t>Конституцией</w:t>
        </w:r>
      </w:hyperlink>
      <w:r w:rsidRPr="00355086">
        <w:t xml:space="preserve"> Российской Федерации, </w:t>
      </w:r>
      <w:hyperlink r:id="rId5" w:history="1">
        <w:r w:rsidRPr="00355086">
          <w:rPr>
            <w:rStyle w:val="a5"/>
            <w:color w:val="auto"/>
          </w:rPr>
          <w:t>федеральными законами</w:t>
        </w:r>
      </w:hyperlink>
      <w:r w:rsidRPr="00355086">
        <w:t xml:space="preserve">, </w:t>
      </w:r>
      <w:hyperlink r:id="rId6" w:history="1">
        <w:r w:rsidRPr="00355086">
          <w:rPr>
            <w:rStyle w:val="a5"/>
            <w:color w:val="auto"/>
          </w:rPr>
          <w:t>Конституцией</w:t>
        </w:r>
      </w:hyperlink>
      <w:r w:rsidRPr="00355086">
        <w:t xml:space="preserve"> Республики Северная Осетия-Алания, настоящим Законом и иными нормативными правовыми актами.</w:t>
      </w:r>
    </w:p>
    <w:p w:rsidR="00355086" w:rsidRPr="00355086" w:rsidRDefault="00355086" w:rsidP="00355086">
      <w:bookmarkStart w:id="4" w:name="sub_103"/>
      <w:bookmarkEnd w:id="3"/>
      <w:r w:rsidRPr="00355086">
        <w:t>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355086" w:rsidRPr="00355086" w:rsidRDefault="00355086" w:rsidP="00355086">
      <w:bookmarkStart w:id="5" w:name="sub_104"/>
      <w:bookmarkEnd w:id="4"/>
      <w:r w:rsidRPr="00355086">
        <w:t>Контрольно-счетная палата является юридическим лицом, имеет печать с изображением Государственного герба Республики Северная Осетия-Алания и со своим наименованием.</w:t>
      </w:r>
    </w:p>
    <w:p w:rsidR="00355086" w:rsidRPr="00355086" w:rsidRDefault="00355086" w:rsidP="00355086">
      <w:bookmarkStart w:id="6" w:name="sub_105"/>
      <w:bookmarkEnd w:id="5"/>
      <w:r w:rsidRPr="00355086">
        <w:t>Местонахождение Контрольно-счетной палаты - город Владикавказ.</w:t>
      </w:r>
    </w:p>
    <w:bookmarkEnd w:id="6"/>
    <w:p w:rsidR="00355086" w:rsidRPr="00355086" w:rsidRDefault="00355086" w:rsidP="00355086">
      <w:pPr>
        <w:pStyle w:val="a4"/>
        <w:rPr>
          <w:rStyle w:val="a3"/>
          <w:bCs/>
          <w:color w:val="auto"/>
        </w:rPr>
      </w:pPr>
    </w:p>
    <w:p w:rsidR="00355086" w:rsidRPr="00355086" w:rsidRDefault="00355086" w:rsidP="00355086">
      <w:pPr>
        <w:pStyle w:val="a4"/>
      </w:pPr>
      <w:r w:rsidRPr="00355086">
        <w:rPr>
          <w:rStyle w:val="a3"/>
          <w:bCs/>
          <w:color w:val="auto"/>
        </w:rPr>
        <w:t>Статья 2.</w:t>
      </w:r>
      <w:r w:rsidRPr="00355086">
        <w:t xml:space="preserve"> Задачи Контрольно-счетной палаты</w:t>
      </w:r>
    </w:p>
    <w:p w:rsidR="00355086" w:rsidRPr="00355086" w:rsidRDefault="00355086" w:rsidP="00355086"/>
    <w:p w:rsidR="00355086" w:rsidRPr="00355086" w:rsidRDefault="00355086" w:rsidP="00355086">
      <w:r w:rsidRPr="00355086">
        <w:t>Задачами Контрольно-счетной палаты являются:</w:t>
      </w:r>
    </w:p>
    <w:p w:rsidR="00355086" w:rsidRPr="00355086" w:rsidRDefault="00355086" w:rsidP="00355086">
      <w:r w:rsidRPr="00355086">
        <w:t>организация и осуществление контроля за своевременным исполнением доходных и расходных статей республиканского бюджета и бюджета Территориального фонда обязательного медицинского страхования Республики Северная Осетия-Алания по объемам, структуре и целевому назначению;</w:t>
      </w:r>
    </w:p>
    <w:p w:rsidR="00355086" w:rsidRPr="00355086" w:rsidRDefault="00355086" w:rsidP="00355086">
      <w:bookmarkStart w:id="7" w:name="sub_203"/>
      <w:r w:rsidRPr="00355086">
        <w:t>определение эффективности и целесообразности расходов средств республиканского бюджета, бюджета Территориального фонда обязательного медицинского страхования Республики Северная Осетия-Алания и использования государственной собственности Республики Северная Осетия-Алания;</w:t>
      </w:r>
    </w:p>
    <w:bookmarkEnd w:id="7"/>
    <w:p w:rsidR="00355086" w:rsidRPr="00355086" w:rsidRDefault="00355086" w:rsidP="00355086">
      <w:r w:rsidRPr="00355086">
        <w:t>анализ выявленных отклонений от установленных показателей республиканского бюджета и бюджета Территориального фонда обязательного медицинского страхования Республики Северная Осетия-Алания, подготовка предложений, направленных на их устранение, а также на совершенствование бюджетного процесса в целом;</w:t>
      </w:r>
    </w:p>
    <w:p w:rsidR="00355086" w:rsidRPr="00355086" w:rsidRDefault="00355086" w:rsidP="00355086">
      <w:bookmarkStart w:id="8" w:name="sub_205"/>
      <w:r w:rsidRPr="00355086">
        <w:t>оценка обоснованности доходных и расходных статей проектов республиканского бюджета и бюджета Территориального фонда обязательного медицинского страхования Республики Северная Осетия-</w:t>
      </w:r>
      <w:r w:rsidRPr="00355086">
        <w:lastRenderedPageBreak/>
        <w:t>Алания на очередной финансовый год и плановый период;</w:t>
      </w:r>
    </w:p>
    <w:bookmarkEnd w:id="8"/>
    <w:p w:rsidR="00355086" w:rsidRPr="00355086" w:rsidRDefault="00355086" w:rsidP="00355086">
      <w:r w:rsidRPr="00355086">
        <w:t>финансовая экспертиза проектов законов Республики Северная Осетия-Алания, а также иных нормативных правовых актов органов государственной власти Республики Северная Осетия-Алания, предусматривающих расходы, покрываемые за счет средств республиканского бюджета, или влияющих на его формирование и исполнение;</w:t>
      </w:r>
    </w:p>
    <w:p w:rsidR="00355086" w:rsidRPr="00355086" w:rsidRDefault="00355086" w:rsidP="00355086">
      <w:bookmarkStart w:id="9" w:name="sub_207"/>
      <w:r w:rsidRPr="00355086">
        <w:t>контроль за правомерностью и своевременностью движения средств республиканского бюджета и средств Территориального фонда обязательного медицинского страхования Республики Северная Осетия-Алания в уполномоченных банках и иных финансово-кредитных учреждениях;</w:t>
      </w:r>
    </w:p>
    <w:bookmarkEnd w:id="9"/>
    <w:p w:rsidR="00355086" w:rsidRPr="00355086" w:rsidRDefault="00355086" w:rsidP="00355086">
      <w:r w:rsidRPr="00355086">
        <w:t>контроль за законностью и целевым использованием средств республиканского бюджета, выделенных хозяйствующим субъектам и бюджетным учреждениям;</w:t>
      </w:r>
    </w:p>
    <w:p w:rsidR="00355086" w:rsidRPr="00355086" w:rsidRDefault="00355086" w:rsidP="00355086">
      <w:bookmarkStart w:id="10" w:name="sub_209"/>
      <w:r w:rsidRPr="00355086">
        <w:t>представление не реже одного раза в квартал Главе Республики Северная Осетия-Алания, Парламенту Республики Северная Осетия-Алания аналитической информации о ходе исполнения республиканского бюджета, бюджета Территориального фонда обязательного медицинского страхования Республики Северная Осетия-Алания, социально-экономической ситуации в Республике Северная Осетия-Алания в текущем финансовом году, а также о результатах проведенных контрольных и экспертно-аналитических мероприятий;</w:t>
      </w:r>
    </w:p>
    <w:p w:rsidR="00355086" w:rsidRPr="00355086" w:rsidRDefault="00355086" w:rsidP="00355086">
      <w:bookmarkStart w:id="11" w:name="sub_210"/>
      <w:bookmarkEnd w:id="10"/>
      <w:r w:rsidRPr="00355086">
        <w:t>представление ежегодного отчета о работе Контрольно-счетной палаты на рассмотрение Парламента Республики Северная Осетия-Алания и направление экземпляра указанного отчета Главе Республики Северная Осетия-Алания.</w:t>
      </w:r>
    </w:p>
    <w:bookmarkEnd w:id="11"/>
    <w:p w:rsidR="00C510C6" w:rsidRPr="00355086" w:rsidRDefault="00C510C6"/>
    <w:p w:rsidR="00355086" w:rsidRPr="00355086" w:rsidRDefault="00355086" w:rsidP="00355086">
      <w:pPr>
        <w:pStyle w:val="a4"/>
      </w:pPr>
      <w:bookmarkStart w:id="12" w:name="sub_4"/>
      <w:r w:rsidRPr="00355086">
        <w:rPr>
          <w:rStyle w:val="a3"/>
          <w:bCs/>
          <w:color w:val="auto"/>
        </w:rPr>
        <w:t>Статья 4.</w:t>
      </w:r>
      <w:r w:rsidRPr="00355086">
        <w:t xml:space="preserve"> Состав Контрольно-счетной палаты</w:t>
      </w:r>
    </w:p>
    <w:bookmarkEnd w:id="12"/>
    <w:p w:rsidR="00355086" w:rsidRPr="00355086" w:rsidRDefault="00355086" w:rsidP="00355086"/>
    <w:p w:rsidR="00355086" w:rsidRPr="00355086" w:rsidRDefault="00355086" w:rsidP="00355086">
      <w:bookmarkStart w:id="13" w:name="sub_401"/>
      <w:r w:rsidRPr="00355086">
        <w:t>Контрольно-счетная палата состоит из Председателя Контрольно-счетной палаты, заместителя Председателя Контрольно-счетной палаты, трех аудиторов Контрольно-счетной палаты и аппарата Контрольно-счетной палаты.</w:t>
      </w:r>
    </w:p>
    <w:p w:rsidR="00355086" w:rsidRPr="00355086" w:rsidRDefault="00355086" w:rsidP="00355086">
      <w:bookmarkStart w:id="14" w:name="sub_402"/>
      <w:bookmarkEnd w:id="13"/>
      <w:r w:rsidRPr="00355086">
        <w:t>Предельную численность аппарата Контрольно-счетной палаты по представлению Председателя Контрольно-счетной палаты утверждает Парламент Республики Северная Осетия-Алания в пределах средств, предусмотренных на ее содержание.</w:t>
      </w:r>
    </w:p>
    <w:bookmarkEnd w:id="14"/>
    <w:p w:rsidR="00355086" w:rsidRPr="00355086" w:rsidRDefault="00355086"/>
    <w:p w:rsidR="00355086" w:rsidRPr="00355086" w:rsidRDefault="00355086" w:rsidP="00355086">
      <w:pPr>
        <w:pStyle w:val="a4"/>
      </w:pPr>
      <w:bookmarkStart w:id="15" w:name="sub_8"/>
      <w:r w:rsidRPr="00355086">
        <w:rPr>
          <w:rStyle w:val="a3"/>
          <w:bCs/>
          <w:color w:val="auto"/>
        </w:rPr>
        <w:t>Статья 8.</w:t>
      </w:r>
      <w:r w:rsidRPr="00355086">
        <w:t xml:space="preserve"> Аппарат Контрольно-счетной палаты</w:t>
      </w:r>
    </w:p>
    <w:bookmarkEnd w:id="15"/>
    <w:p w:rsidR="00355086" w:rsidRPr="00355086" w:rsidRDefault="00355086" w:rsidP="00355086"/>
    <w:p w:rsidR="00355086" w:rsidRPr="00355086" w:rsidRDefault="00355086" w:rsidP="00355086">
      <w:bookmarkStart w:id="16" w:name="sub_81"/>
      <w:r w:rsidRPr="00355086">
        <w:t>Аппарат Контрольно-счетной палаты состоит из инспекторов и иных штатных сотрудников. Сотрудники аппарата Контрольно-счетной палаты являются государственными гражданскими служащими Республики Северная Осетия-Алания.</w:t>
      </w:r>
    </w:p>
    <w:p w:rsidR="00355086" w:rsidRPr="00355086" w:rsidRDefault="00355086" w:rsidP="00355086">
      <w:bookmarkStart w:id="17" w:name="sub_82"/>
      <w:bookmarkEnd w:id="16"/>
      <w:r w:rsidRPr="00355086">
        <w:t xml:space="preserve">В служебные обязанности инспекторов Контрольно-счетной палаты входят непосредственная организация и проведение аналитической и контрольной деятельности под руководством аудитора в пределах </w:t>
      </w:r>
      <w:r w:rsidRPr="00355086">
        <w:lastRenderedPageBreak/>
        <w:t>компетенции Контрольно-счетной палаты.</w:t>
      </w:r>
    </w:p>
    <w:p w:rsidR="00355086" w:rsidRPr="00355086" w:rsidRDefault="00355086" w:rsidP="00355086">
      <w:bookmarkStart w:id="18" w:name="sub_83"/>
      <w:bookmarkEnd w:id="17"/>
      <w:r w:rsidRPr="00355086">
        <w:t>Права, обязанности и ответственность сотрудников аппарата Контрольно-счетной палаты, а также условия прохождения ими государственной гражданской службы определяются настоящим Законом, законодательством Российской Федерации и Республики Северная Осетия-Алания о государственной службе, законодательством Российской Федерации и Республики Северная Осетия-Алания о труде, иными нормативными правовыми актами.</w:t>
      </w:r>
    </w:p>
    <w:bookmarkEnd w:id="18"/>
    <w:p w:rsidR="00355086" w:rsidRPr="00355086" w:rsidRDefault="00355086"/>
    <w:p w:rsidR="00355086" w:rsidRPr="00355086" w:rsidRDefault="00355086" w:rsidP="00355086">
      <w:pPr>
        <w:pStyle w:val="a4"/>
      </w:pPr>
      <w:r w:rsidRPr="00355086">
        <w:rPr>
          <w:rStyle w:val="a3"/>
          <w:bCs/>
          <w:color w:val="auto"/>
        </w:rPr>
        <w:t>Статья 9.</w:t>
      </w:r>
      <w:r w:rsidRPr="00355086">
        <w:t xml:space="preserve"> Основные полномочия Контрольно-счетной палаты</w:t>
      </w:r>
    </w:p>
    <w:p w:rsidR="00355086" w:rsidRPr="00355086" w:rsidRDefault="00355086" w:rsidP="00355086"/>
    <w:p w:rsidR="00355086" w:rsidRPr="00355086" w:rsidRDefault="00355086" w:rsidP="00355086">
      <w:bookmarkStart w:id="19" w:name="sub_90"/>
      <w:r w:rsidRPr="00355086">
        <w:t>Контрольно-счетная палата осуществляет следующие основные полномочия:</w:t>
      </w:r>
    </w:p>
    <w:p w:rsidR="00355086" w:rsidRPr="00355086" w:rsidRDefault="00355086" w:rsidP="00355086">
      <w:bookmarkStart w:id="20" w:name="sub_91"/>
      <w:bookmarkEnd w:id="19"/>
      <w:r w:rsidRPr="00355086">
        <w:t xml:space="preserve">контроль за </w:t>
      </w:r>
      <w:hyperlink r:id="rId7" w:history="1">
        <w:r w:rsidRPr="00355086">
          <w:rPr>
            <w:rStyle w:val="a5"/>
            <w:color w:val="auto"/>
          </w:rPr>
          <w:t>исполнением республиканского бюджета</w:t>
        </w:r>
      </w:hyperlink>
      <w:r w:rsidRPr="00355086">
        <w:t xml:space="preserve"> и бюджета Территориального фонда обязательного медицинского страхования Республики Северная Осетия-Алания;</w:t>
      </w:r>
    </w:p>
    <w:p w:rsidR="00355086" w:rsidRPr="00355086" w:rsidRDefault="00355086" w:rsidP="00355086">
      <w:bookmarkStart w:id="21" w:name="sub_92"/>
      <w:bookmarkEnd w:id="20"/>
      <w:r w:rsidRPr="00355086">
        <w:t>экспертиза проектов законов о республиканском бюджете и проектов законов о бюджете Территориального фонда обязательного медицинского страхования Республики Северная Осетия-Алания на очередной финансовый год и плановый период;</w:t>
      </w:r>
    </w:p>
    <w:p w:rsidR="00355086" w:rsidRPr="00355086" w:rsidRDefault="00355086" w:rsidP="00355086">
      <w:bookmarkStart w:id="22" w:name="sub_93"/>
      <w:bookmarkEnd w:id="21"/>
      <w:r w:rsidRPr="00355086">
        <w:t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республиканского бюджета;</w:t>
      </w:r>
    </w:p>
    <w:p w:rsidR="00355086" w:rsidRPr="00355086" w:rsidRDefault="00355086" w:rsidP="00355086">
      <w:bookmarkStart w:id="23" w:name="sub_94"/>
      <w:bookmarkEnd w:id="22"/>
      <w:r w:rsidRPr="00355086">
        <w:t>внешняя проверка годового отчета об исполнении республиканского бюджета, годового отчета об исполнении бюджета Территориального фонда обязательного медицинского страхования Республики Северная Осетия-Алания;</w:t>
      </w:r>
    </w:p>
    <w:p w:rsidR="00355086" w:rsidRPr="00355086" w:rsidRDefault="00355086" w:rsidP="00355086">
      <w:bookmarkStart w:id="24" w:name="sub_95"/>
      <w:bookmarkEnd w:id="23"/>
      <w:r w:rsidRPr="00355086">
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355086" w:rsidRPr="00355086" w:rsidRDefault="00355086" w:rsidP="00355086">
      <w:bookmarkStart w:id="25" w:name="sub_96"/>
      <w:bookmarkEnd w:id="24"/>
      <w:r w:rsidRPr="00355086">
        <w:t>организация и осуществление контроля за законностью, результативностью (эффективностью и экономностью) использования средств республиканского бюджета, средств Территориального фонда обязательного медицинского страхования Республики Северная Осетия-Алания и иных источников, предусмотренных законодательством Российской Федерации;</w:t>
      </w:r>
    </w:p>
    <w:p w:rsidR="00355086" w:rsidRPr="00355086" w:rsidRDefault="00355086" w:rsidP="00355086">
      <w:bookmarkStart w:id="26" w:name="sub_97"/>
      <w:bookmarkEnd w:id="25"/>
      <w:r w:rsidRPr="00355086">
        <w:t xml:space="preserve">контроль за соблюдением установленного </w:t>
      </w:r>
      <w:hyperlink r:id="rId8" w:history="1">
        <w:r w:rsidRPr="00355086">
          <w:rPr>
            <w:rStyle w:val="a5"/>
            <w:color w:val="auto"/>
          </w:rPr>
          <w:t>порядка управления</w:t>
        </w:r>
      </w:hyperlink>
      <w:r w:rsidRPr="00355086">
        <w:t xml:space="preserve"> и распоряжения имуществом, находящимся в государственной собственности Республики Северная Осетия-Алания, в том числе охраняемыми результатами интеллектуальной деятельности и средствами индивидуализации, принадлежащими Республике Северная Осетия-Алания;</w:t>
      </w:r>
    </w:p>
    <w:p w:rsidR="00355086" w:rsidRPr="00355086" w:rsidRDefault="00355086" w:rsidP="00355086">
      <w:bookmarkStart w:id="27" w:name="sub_98"/>
      <w:bookmarkEnd w:id="26"/>
      <w:r w:rsidRPr="00355086">
        <w:t xml:space="preserve">оценка эффективности предоставления налоговых и иных льгот и преимуществ, бюджетных кредитов за счет средств республиканского бюджета, а также оценка законности </w:t>
      </w:r>
      <w:hyperlink r:id="rId9" w:history="1">
        <w:r w:rsidRPr="00355086">
          <w:rPr>
            <w:rStyle w:val="a5"/>
            <w:color w:val="auto"/>
          </w:rPr>
          <w:t>предоставления</w:t>
        </w:r>
      </w:hyperlink>
      <w:r w:rsidRPr="00355086">
        <w:t xml:space="preserve"> государственных гарантий и </w:t>
      </w:r>
      <w:hyperlink r:id="rId10" w:history="1">
        <w:r w:rsidRPr="00355086">
          <w:rPr>
            <w:rStyle w:val="a5"/>
            <w:color w:val="auto"/>
          </w:rPr>
          <w:t>поручительств</w:t>
        </w:r>
      </w:hyperlink>
      <w:r w:rsidRPr="00355086">
        <w:t xml:space="preserve"> или обеспечения исполнения обязательств другими способами по сделкам, совершаемым юридическими лицами и </w:t>
      </w:r>
      <w:r w:rsidRPr="00355086">
        <w:lastRenderedPageBreak/>
        <w:t>индивидуальными предпринимателями за счет средств республиканского бюджета и имущества, находящегося в государственной собственности Республики Северная Осетия-Алания;</w:t>
      </w:r>
    </w:p>
    <w:p w:rsidR="00355086" w:rsidRPr="00355086" w:rsidRDefault="00355086" w:rsidP="00355086">
      <w:bookmarkStart w:id="28" w:name="sub_99"/>
      <w:bookmarkEnd w:id="27"/>
      <w:r w:rsidRPr="00355086">
        <w:t>финансово-экономическая экспертиза проектов законов Республики Северная Осетия-Алания и нормативных правовых актов органов государственной власти Республики Северная Осетия-Алания (включая обоснованность финансово-экономических обоснований) в части, касающейся расходных обязательств Республики Северная Осетия-Алания, а также государственных программ Республики Северная Осетия-Алания;</w:t>
      </w:r>
    </w:p>
    <w:p w:rsidR="00355086" w:rsidRPr="00355086" w:rsidRDefault="00355086" w:rsidP="00355086">
      <w:bookmarkStart w:id="29" w:name="sub_910"/>
      <w:bookmarkEnd w:id="28"/>
      <w:r w:rsidRPr="00355086">
        <w:t xml:space="preserve">анализ </w:t>
      </w:r>
      <w:hyperlink r:id="rId11" w:history="1">
        <w:r w:rsidRPr="00355086">
          <w:rPr>
            <w:rStyle w:val="a5"/>
            <w:color w:val="auto"/>
          </w:rPr>
          <w:t>бюджетного процесса</w:t>
        </w:r>
      </w:hyperlink>
      <w:r w:rsidRPr="00355086">
        <w:t xml:space="preserve"> в Республике Северная Осетия-Алания и подготовка предложений, направленных на его совершенствование;</w:t>
      </w:r>
    </w:p>
    <w:p w:rsidR="00355086" w:rsidRPr="00355086" w:rsidRDefault="00355086" w:rsidP="00355086">
      <w:bookmarkStart w:id="30" w:name="sub_911"/>
      <w:bookmarkEnd w:id="29"/>
      <w:r w:rsidRPr="00355086">
        <w:t xml:space="preserve">контроль за законностью, результативностью (эффективностью и экономностью) использования </w:t>
      </w:r>
      <w:hyperlink r:id="rId12" w:history="1">
        <w:r w:rsidRPr="00355086">
          <w:rPr>
            <w:rStyle w:val="a5"/>
            <w:color w:val="auto"/>
          </w:rPr>
          <w:t>межбюджетных трансфертов</w:t>
        </w:r>
      </w:hyperlink>
      <w:r w:rsidRPr="00355086">
        <w:t xml:space="preserve">, предоставленных из республиканского бюджета бюджетам муниципальных образований, расположенных на территории Республики Северная Осетия-Алания, а также проверка местного бюджета в случаях, установленных </w:t>
      </w:r>
      <w:hyperlink r:id="rId13" w:history="1">
        <w:r w:rsidRPr="00355086">
          <w:rPr>
            <w:rStyle w:val="a5"/>
            <w:color w:val="auto"/>
          </w:rPr>
          <w:t>Бюджетным кодексом</w:t>
        </w:r>
      </w:hyperlink>
      <w:r w:rsidRPr="00355086">
        <w:t xml:space="preserve"> Российской Федерации;</w:t>
      </w:r>
    </w:p>
    <w:p w:rsidR="00355086" w:rsidRPr="00355086" w:rsidRDefault="00355086" w:rsidP="00355086">
      <w:bookmarkStart w:id="31" w:name="sub_912"/>
      <w:bookmarkEnd w:id="30"/>
      <w:r w:rsidRPr="00355086">
        <w:t>ежеквартальный мониторинг исполнения республиканского бюджета и бюджета Территориального фонда обязательного медицинского страхования Республики Северная Осетия-Алания;</w:t>
      </w:r>
    </w:p>
    <w:p w:rsidR="00355086" w:rsidRPr="00355086" w:rsidRDefault="00355086" w:rsidP="00355086">
      <w:bookmarkStart w:id="32" w:name="sub_913"/>
      <w:bookmarkEnd w:id="31"/>
      <w:r w:rsidRPr="00355086">
        <w:t>контроль за ходом и итогами реализации государственных программ и планов развития Республики Северная Осетия-Алания;</w:t>
      </w:r>
    </w:p>
    <w:p w:rsidR="00355086" w:rsidRPr="00355086" w:rsidRDefault="00355086" w:rsidP="00355086">
      <w:bookmarkStart w:id="33" w:name="sub_914"/>
      <w:bookmarkEnd w:id="32"/>
      <w:r w:rsidRPr="00355086">
        <w:t>анализ социально-экономической ситуации в Республике Северная Осетия-Алания;</w:t>
      </w:r>
    </w:p>
    <w:p w:rsidR="00355086" w:rsidRPr="00355086" w:rsidRDefault="00355086" w:rsidP="00355086">
      <w:bookmarkStart w:id="34" w:name="sub_915"/>
      <w:bookmarkEnd w:id="33"/>
      <w:r w:rsidRPr="00355086">
        <w:t>подготовка информации о ходе исполнения республиканского бюджета, бюджета Территориального фонда обязательного медицинского страхования Республики Северная Осетия-Алания, о результатах проведенных контрольных и экспертно-аналитических мероприятий и представление такой информации в Парламент Республики Северная Осетия-Алания и Главе Республики Северная Осетия-Алания;</w:t>
      </w:r>
    </w:p>
    <w:p w:rsidR="00355086" w:rsidRPr="00355086" w:rsidRDefault="00355086" w:rsidP="00355086">
      <w:bookmarkStart w:id="35" w:name="sub_916"/>
      <w:bookmarkEnd w:id="34"/>
      <w:r w:rsidRPr="00355086">
        <w:t>подготовка и представление заключений и ответов на предложения и запросы Главы Республики Северная Осетия-Алания, парламентские и депутатские запросы, запросы Правительства Республики Северная Осетия-Алания и органов местного самоуправления Республики Северная Осетия-Алания;</w:t>
      </w:r>
    </w:p>
    <w:p w:rsidR="00355086" w:rsidRPr="00355086" w:rsidRDefault="00355086" w:rsidP="00355086">
      <w:bookmarkStart w:id="36" w:name="sub_917"/>
      <w:bookmarkEnd w:id="35"/>
      <w:r w:rsidRPr="00355086">
        <w:t>участие в пределах полномочий в мероприятиях, направленных на противодействие коррупции;</w:t>
      </w:r>
    </w:p>
    <w:p w:rsidR="00355086" w:rsidRPr="00355086" w:rsidRDefault="00355086" w:rsidP="00355086">
      <w:bookmarkStart w:id="37" w:name="sub_918"/>
      <w:bookmarkEnd w:id="36"/>
      <w:r w:rsidRPr="00355086">
        <w:t>направление по результатам контрольных мероприятий представления, предписания, уведомления о применении бюджетных мер принуждения;</w:t>
      </w:r>
    </w:p>
    <w:p w:rsidR="00355086" w:rsidRPr="00355086" w:rsidRDefault="00355086" w:rsidP="00355086">
      <w:bookmarkStart w:id="38" w:name="sub_919"/>
      <w:bookmarkEnd w:id="37"/>
      <w:r w:rsidRPr="00355086">
        <w:t xml:space="preserve">производство по делам об административных правонарушениях в порядке, установленном </w:t>
      </w:r>
      <w:hyperlink r:id="rId14" w:history="1">
        <w:r w:rsidRPr="00355086">
          <w:rPr>
            <w:rStyle w:val="a5"/>
            <w:color w:val="auto"/>
          </w:rPr>
          <w:t>законодательством</w:t>
        </w:r>
      </w:hyperlink>
      <w:r w:rsidRPr="00355086">
        <w:t xml:space="preserve"> об административных правонарушениях;</w:t>
      </w:r>
    </w:p>
    <w:p w:rsidR="00355086" w:rsidRPr="00355086" w:rsidRDefault="00355086">
      <w:bookmarkStart w:id="39" w:name="sub_920"/>
      <w:bookmarkEnd w:id="38"/>
      <w:r w:rsidRPr="00355086">
        <w:t xml:space="preserve">иные полномочия в сфере внешнего государственного финансового контроля, установленные федеральными законами, </w:t>
      </w:r>
      <w:hyperlink r:id="rId15" w:history="1">
        <w:r w:rsidRPr="00355086">
          <w:rPr>
            <w:rStyle w:val="a5"/>
            <w:color w:val="auto"/>
          </w:rPr>
          <w:t>Конституцией</w:t>
        </w:r>
      </w:hyperlink>
      <w:r w:rsidRPr="00355086">
        <w:t xml:space="preserve"> и </w:t>
      </w:r>
      <w:hyperlink r:id="rId16" w:history="1">
        <w:r w:rsidRPr="00355086">
          <w:rPr>
            <w:rStyle w:val="a5"/>
            <w:color w:val="auto"/>
          </w:rPr>
          <w:t>законами</w:t>
        </w:r>
      </w:hyperlink>
      <w:r w:rsidRPr="00355086">
        <w:t xml:space="preserve"> Республики Северная Осетия-Алания.</w:t>
      </w:r>
      <w:bookmarkEnd w:id="39"/>
    </w:p>
    <w:sectPr w:rsidR="00355086" w:rsidRPr="00355086" w:rsidSect="00C5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55086"/>
    <w:rsid w:val="00095760"/>
    <w:rsid w:val="001F6574"/>
    <w:rsid w:val="00227A1A"/>
    <w:rsid w:val="00355086"/>
    <w:rsid w:val="005045AC"/>
    <w:rsid w:val="00C5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8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55086"/>
    <w:rPr>
      <w:b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355086"/>
    <w:pPr>
      <w:ind w:left="1612" w:hanging="892"/>
    </w:pPr>
  </w:style>
  <w:style w:type="character" w:customStyle="1" w:styleId="a5">
    <w:name w:val="Гипертекстовая ссылка"/>
    <w:basedOn w:val="a3"/>
    <w:uiPriority w:val="99"/>
    <w:rsid w:val="00355086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31807885&amp;sub=300" TargetMode="External"/><Relationship Id="rId13" Type="http://schemas.openxmlformats.org/officeDocument/2006/relationships/hyperlink" Target="http://ivo.garant.ru/document?id=12012604&amp;sub=30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31807978&amp;sub=600" TargetMode="External"/><Relationship Id="rId12" Type="http://schemas.openxmlformats.org/officeDocument/2006/relationships/hyperlink" Target="http://ivo.garant.ru/document?id=31820813&amp;sub=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31807978&amp;sub=60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31800016&amp;sub=0" TargetMode="External"/><Relationship Id="rId11" Type="http://schemas.openxmlformats.org/officeDocument/2006/relationships/hyperlink" Target="http://ivo.garant.ru/document?id=31807978&amp;sub=100" TargetMode="External"/><Relationship Id="rId5" Type="http://schemas.openxmlformats.org/officeDocument/2006/relationships/hyperlink" Target="http://ivo.garant.ru/document?id=12082695&amp;sub=0" TargetMode="External"/><Relationship Id="rId15" Type="http://schemas.openxmlformats.org/officeDocument/2006/relationships/hyperlink" Target="http://ivo.garant.ru/document?id=31800016&amp;sub=0" TargetMode="External"/><Relationship Id="rId10" Type="http://schemas.openxmlformats.org/officeDocument/2006/relationships/hyperlink" Target="http://ivo.garant.ru/document?id=10064072&amp;sub=23005" TargetMode="External"/><Relationship Id="rId4" Type="http://schemas.openxmlformats.org/officeDocument/2006/relationships/hyperlink" Target="http://ivo.garant.ru/document?id=10003000&amp;sub=0" TargetMode="External"/><Relationship Id="rId9" Type="http://schemas.openxmlformats.org/officeDocument/2006/relationships/hyperlink" Target="http://ivo.garant.ru/document?id=31806631&amp;sub=1000" TargetMode="External"/><Relationship Id="rId14" Type="http://schemas.openxmlformats.org/officeDocument/2006/relationships/hyperlink" Target="http://ivo.garant.ru/document?id=12025267&amp;sub=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1607</Words>
  <Characters>9164</Characters>
  <Application>Microsoft Office Word</Application>
  <DocSecurity>0</DocSecurity>
  <Lines>76</Lines>
  <Paragraphs>21</Paragraphs>
  <ScaleCrop>false</ScaleCrop>
  <Company/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ll</cp:lastModifiedBy>
  <cp:revision>3</cp:revision>
  <dcterms:created xsi:type="dcterms:W3CDTF">2017-10-17T07:37:00Z</dcterms:created>
  <dcterms:modified xsi:type="dcterms:W3CDTF">2017-10-17T08:07:00Z</dcterms:modified>
</cp:coreProperties>
</file>